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C6BE" w14:textId="3DFFF15B" w:rsidR="00C81036" w:rsidRPr="00521CF0" w:rsidRDefault="007D077D" w:rsidP="00521CF0">
      <w:pPr>
        <w:pStyle w:val="NoSpacing"/>
        <w:rPr>
          <w:rFonts w:cs="Segoe UI"/>
          <w:sz w:val="22"/>
        </w:rPr>
      </w:pPr>
      <w:r>
        <w:rPr>
          <w:rFonts w:cs="Segoe UI"/>
          <w:b/>
          <w:bCs/>
          <w:sz w:val="22"/>
        </w:rPr>
        <w:t xml:space="preserve">UNDERSTANDING </w:t>
      </w:r>
      <w:r w:rsidR="00C81036" w:rsidRPr="00521CF0">
        <w:rPr>
          <w:rFonts w:cs="Segoe UI"/>
          <w:b/>
          <w:bCs/>
          <w:sz w:val="22"/>
        </w:rPr>
        <w:t>POVERTY</w:t>
      </w:r>
    </w:p>
    <w:p w14:paraId="417FBCFE" w14:textId="5C823091" w:rsidR="00C81036" w:rsidRPr="00521CF0" w:rsidRDefault="00C81036" w:rsidP="00521CF0">
      <w:pPr>
        <w:pStyle w:val="NoSpacing"/>
        <w:rPr>
          <w:rFonts w:cs="Segoe UI"/>
          <w:b/>
          <w:bCs/>
          <w:sz w:val="22"/>
        </w:rPr>
      </w:pPr>
    </w:p>
    <w:p w14:paraId="2FA1DEC6" w14:textId="2EAB37BE" w:rsidR="00C81036" w:rsidRPr="00521CF0" w:rsidRDefault="00C81036" w:rsidP="00521CF0">
      <w:pPr>
        <w:pStyle w:val="NoSpacing"/>
        <w:rPr>
          <w:rFonts w:cs="Segoe UI"/>
          <w:sz w:val="22"/>
        </w:rPr>
      </w:pPr>
      <w:r w:rsidRPr="00521CF0">
        <w:rPr>
          <w:rFonts w:cs="Segoe UI"/>
          <w:b/>
          <w:bCs/>
          <w:sz w:val="22"/>
        </w:rPr>
        <w:t>EXPANDED CONTENT</w:t>
      </w:r>
      <w:r w:rsidR="002804E0" w:rsidRPr="00521CF0">
        <w:rPr>
          <w:rFonts w:cs="Segoe UI"/>
          <w:sz w:val="22"/>
        </w:rPr>
        <w:t xml:space="preserve"> – at </w:t>
      </w:r>
      <w:r w:rsidR="002804E0" w:rsidRPr="00521CF0">
        <w:rPr>
          <w:rFonts w:cs="Segoe UI"/>
          <w:color w:val="0070C0"/>
          <w:sz w:val="22"/>
          <w:u w:val="single"/>
        </w:rPr>
        <w:t>Understanding Poverty</w:t>
      </w:r>
      <w:r w:rsidR="002804E0" w:rsidRPr="00521CF0">
        <w:rPr>
          <w:rFonts w:cs="Segoe UI"/>
          <w:color w:val="0070C0"/>
          <w:sz w:val="22"/>
        </w:rPr>
        <w:t xml:space="preserve"> </w:t>
      </w:r>
      <w:r w:rsidR="002804E0" w:rsidRPr="00521CF0">
        <w:rPr>
          <w:rFonts w:cs="Segoe UI"/>
          <w:sz w:val="22"/>
        </w:rPr>
        <w:t>link</w:t>
      </w:r>
    </w:p>
    <w:p w14:paraId="3131F689" w14:textId="64CBB2A5" w:rsidR="00C05D7F" w:rsidRPr="00521CF0" w:rsidRDefault="00C05D7F" w:rsidP="00521CF0">
      <w:pPr>
        <w:pStyle w:val="NoSpacing"/>
        <w:rPr>
          <w:rFonts w:cs="Segoe UI"/>
          <w:sz w:val="22"/>
        </w:rPr>
      </w:pPr>
    </w:p>
    <w:p w14:paraId="5761D336" w14:textId="371032F8" w:rsidR="00C05D7F" w:rsidRPr="00521CF0" w:rsidRDefault="00C05D7F" w:rsidP="00521CF0">
      <w:pPr>
        <w:pStyle w:val="NoSpacing"/>
        <w:rPr>
          <w:rFonts w:cs="Segoe UI"/>
          <w:sz w:val="22"/>
        </w:rPr>
      </w:pPr>
      <w:r w:rsidRPr="00521CF0">
        <w:rPr>
          <w:rFonts w:cs="Segoe UI"/>
          <w:sz w:val="22"/>
        </w:rPr>
        <w:t xml:space="preserve">One of the principles of Catholic Social Justice is care for the poor and vulnerable.  In a society marred by deepening divisions between rich and poor, we recall Jesus’ admonishment, “as you did to one of the least of these my brothers, you did to me” </w:t>
      </w:r>
    </w:p>
    <w:p w14:paraId="75914BB7" w14:textId="5EF0A08C" w:rsidR="00C05D7F" w:rsidRPr="00521CF0" w:rsidRDefault="00C05D7F" w:rsidP="00521CF0">
      <w:pPr>
        <w:pStyle w:val="NoSpacing"/>
        <w:rPr>
          <w:rFonts w:cs="Segoe UI"/>
          <w:sz w:val="22"/>
        </w:rPr>
      </w:pPr>
    </w:p>
    <w:p w14:paraId="199CAE08" w14:textId="30255109" w:rsidR="00C81036" w:rsidRPr="00521CF0" w:rsidRDefault="00C81036" w:rsidP="00521CF0">
      <w:pPr>
        <w:pStyle w:val="NoSpacing"/>
        <w:rPr>
          <w:rFonts w:cs="Segoe UI"/>
          <w:sz w:val="22"/>
        </w:rPr>
      </w:pPr>
      <w:r w:rsidRPr="00521CF0">
        <w:rPr>
          <w:rFonts w:cs="Segoe UI"/>
          <w:sz w:val="22"/>
        </w:rPr>
        <w:t>Most CCS programs bring chapters face to face with the culture of poverty.</w:t>
      </w:r>
      <w:r w:rsidR="00521CF0">
        <w:rPr>
          <w:rFonts w:cs="Segoe UI"/>
          <w:sz w:val="22"/>
        </w:rPr>
        <w:t xml:space="preserve">  </w:t>
      </w:r>
      <w:r w:rsidR="00521CF0" w:rsidRPr="0056632A">
        <w:rPr>
          <w:rFonts w:cs="Segoe UI"/>
          <w:b/>
          <w:bCs/>
          <w:color w:val="0070C0"/>
          <w:sz w:val="22"/>
          <w:u w:val="single"/>
        </w:rPr>
        <w:t>Cultural awareness</w:t>
      </w:r>
      <w:r w:rsidR="00521CF0" w:rsidRPr="0056632A">
        <w:rPr>
          <w:rFonts w:cs="Segoe UI"/>
          <w:b/>
          <w:bCs/>
          <w:color w:val="0070C0"/>
          <w:sz w:val="22"/>
        </w:rPr>
        <w:t xml:space="preserve"> (link to Cultural Awareness content)</w:t>
      </w:r>
      <w:r w:rsidR="00521CF0">
        <w:rPr>
          <w:rFonts w:cs="Segoe UI"/>
          <w:sz w:val="22"/>
        </w:rPr>
        <w:t xml:space="preserve"> is crucial to successful programs</w:t>
      </w:r>
    </w:p>
    <w:p w14:paraId="20DE912E" w14:textId="77777777" w:rsidR="00521CF0" w:rsidRDefault="00521CF0" w:rsidP="00521CF0">
      <w:pPr>
        <w:pStyle w:val="NoSpacing"/>
        <w:rPr>
          <w:rFonts w:cs="Segoe UI"/>
          <w:b/>
          <w:bCs/>
          <w:sz w:val="22"/>
        </w:rPr>
      </w:pPr>
    </w:p>
    <w:p w14:paraId="0E46686E" w14:textId="4E07EB66" w:rsidR="004E07CD" w:rsidRPr="00521CF0" w:rsidRDefault="004E07CD" w:rsidP="00521CF0">
      <w:pPr>
        <w:pStyle w:val="NoSpacing"/>
        <w:rPr>
          <w:rFonts w:cs="Segoe UI"/>
          <w:b/>
          <w:bCs/>
          <w:sz w:val="22"/>
        </w:rPr>
      </w:pPr>
      <w:r w:rsidRPr="00521CF0">
        <w:rPr>
          <w:rFonts w:cs="Segoe UI"/>
          <w:b/>
          <w:bCs/>
          <w:sz w:val="22"/>
        </w:rPr>
        <w:t>A Lack of Resources</w:t>
      </w:r>
    </w:p>
    <w:p w14:paraId="18EF16FA" w14:textId="7BE7FF9F" w:rsidR="00C81036" w:rsidRPr="00521CF0" w:rsidRDefault="00C81036" w:rsidP="00521CF0">
      <w:pPr>
        <w:pStyle w:val="NoSpacing"/>
        <w:rPr>
          <w:rFonts w:cs="Segoe UI"/>
          <w:sz w:val="22"/>
        </w:rPr>
      </w:pPr>
      <w:r w:rsidRPr="00521CF0">
        <w:rPr>
          <w:rFonts w:cs="Segoe UI"/>
          <w:sz w:val="22"/>
        </w:rPr>
        <w:t xml:space="preserve">The term under-resourced has come to replace poor or underprivileged because it reflects the actual root causes of living in poverty:  success is hard to have if you are hungry, if there is no </w:t>
      </w:r>
      <w:r w:rsidRPr="00521CF0">
        <w:rPr>
          <w:rFonts w:cs="Segoe UI"/>
          <w:sz w:val="22"/>
        </w:rPr>
        <w:lastRenderedPageBreak/>
        <w:t xml:space="preserve">constant role model in your life, if your education was of poor quality and you fell into the digital divide (the term given to the lack of access to technology that has left many people behind academically and in job-skills).  </w:t>
      </w:r>
    </w:p>
    <w:p w14:paraId="27512A05" w14:textId="77777777" w:rsidR="00C81036" w:rsidRPr="00521CF0" w:rsidRDefault="00C81036" w:rsidP="00521CF0">
      <w:pPr>
        <w:pStyle w:val="NoSpacing"/>
        <w:rPr>
          <w:rFonts w:cs="Segoe UI"/>
          <w:sz w:val="22"/>
        </w:rPr>
      </w:pPr>
    </w:p>
    <w:p w14:paraId="6FC5DA4E" w14:textId="0F4F134B" w:rsidR="00C81036" w:rsidRPr="00521CF0" w:rsidRDefault="00C81036" w:rsidP="00521CF0">
      <w:pPr>
        <w:pStyle w:val="NoSpacing"/>
        <w:rPr>
          <w:rFonts w:cs="Segoe UI"/>
          <w:sz w:val="22"/>
        </w:rPr>
      </w:pPr>
      <w:r w:rsidRPr="00521CF0">
        <w:rPr>
          <w:rFonts w:cs="Segoe UI"/>
          <w:sz w:val="22"/>
        </w:rPr>
        <w:t xml:space="preserve">And who develops ambition when they </w:t>
      </w:r>
      <w:r w:rsidR="004E07CD" w:rsidRPr="00521CF0">
        <w:rPr>
          <w:rFonts w:cs="Segoe UI"/>
          <w:sz w:val="22"/>
        </w:rPr>
        <w:t xml:space="preserve">lack </w:t>
      </w:r>
      <w:r w:rsidRPr="00521CF0">
        <w:rPr>
          <w:rFonts w:cs="Segoe UI"/>
          <w:sz w:val="22"/>
        </w:rPr>
        <w:t>control over their lives, and they have no hope.</w:t>
      </w:r>
      <w:r w:rsidR="00521CF0">
        <w:rPr>
          <w:rFonts w:cs="Segoe UI"/>
          <w:sz w:val="22"/>
        </w:rPr>
        <w:t xml:space="preserve"> Control and hope are resources, too.</w:t>
      </w:r>
    </w:p>
    <w:p w14:paraId="65F0AD25" w14:textId="5D2F40C0" w:rsidR="004E07CD" w:rsidRPr="00521CF0" w:rsidRDefault="004E07CD" w:rsidP="00521CF0">
      <w:pPr>
        <w:pStyle w:val="NoSpacing"/>
        <w:rPr>
          <w:rFonts w:cs="Segoe UI"/>
          <w:sz w:val="22"/>
        </w:rPr>
      </w:pPr>
    </w:p>
    <w:p w14:paraId="78D3FD8F" w14:textId="5B25873E" w:rsidR="004E07CD" w:rsidRPr="00521CF0" w:rsidRDefault="004E07CD" w:rsidP="00521CF0">
      <w:pPr>
        <w:pStyle w:val="NoSpacing"/>
        <w:rPr>
          <w:rFonts w:cs="Segoe UI"/>
          <w:sz w:val="22"/>
        </w:rPr>
      </w:pPr>
      <w:r w:rsidRPr="00521CF0">
        <w:rPr>
          <w:rFonts w:cs="Segoe UI"/>
          <w:sz w:val="22"/>
        </w:rPr>
        <w:t>Resources are far more than money and possessions.  Consider these resources:</w:t>
      </w:r>
    </w:p>
    <w:p w14:paraId="49C24BE9" w14:textId="2E39AA53" w:rsidR="004E07CD" w:rsidRPr="00521CF0" w:rsidRDefault="004E07CD" w:rsidP="00521CF0">
      <w:pPr>
        <w:pStyle w:val="NoSpacing"/>
        <w:numPr>
          <w:ilvl w:val="0"/>
          <w:numId w:val="8"/>
        </w:numPr>
        <w:rPr>
          <w:rFonts w:cs="Segoe UI"/>
          <w:sz w:val="22"/>
        </w:rPr>
      </w:pPr>
      <w:r w:rsidRPr="00521CF0">
        <w:rPr>
          <w:rFonts w:cs="Segoe UI"/>
          <w:sz w:val="22"/>
        </w:rPr>
        <w:t>Financial – having money to purchase goods and services</w:t>
      </w:r>
    </w:p>
    <w:p w14:paraId="0C6787F4" w14:textId="50D44896" w:rsidR="004E07CD" w:rsidRPr="00521CF0" w:rsidRDefault="004E07CD" w:rsidP="00521CF0">
      <w:pPr>
        <w:pStyle w:val="NoSpacing"/>
        <w:numPr>
          <w:ilvl w:val="0"/>
          <w:numId w:val="8"/>
        </w:numPr>
        <w:rPr>
          <w:rFonts w:cs="Segoe UI"/>
          <w:sz w:val="22"/>
        </w:rPr>
      </w:pPr>
      <w:r w:rsidRPr="00521CF0">
        <w:rPr>
          <w:rFonts w:cs="Segoe UI"/>
          <w:sz w:val="22"/>
        </w:rPr>
        <w:t xml:space="preserve">Emotional – being able to respond to negative situations without self-destructive </w:t>
      </w:r>
      <w:r w:rsidR="00657822" w:rsidRPr="00521CF0">
        <w:rPr>
          <w:rFonts w:cs="Segoe UI"/>
          <w:sz w:val="22"/>
        </w:rPr>
        <w:t>b</w:t>
      </w:r>
      <w:r w:rsidRPr="00521CF0">
        <w:rPr>
          <w:rFonts w:cs="Segoe UI"/>
          <w:sz w:val="22"/>
        </w:rPr>
        <w:t>ehavior.</w:t>
      </w:r>
    </w:p>
    <w:p w14:paraId="75A56D12" w14:textId="330206B9" w:rsidR="004E07CD" w:rsidRPr="00521CF0" w:rsidRDefault="004E07CD" w:rsidP="00521CF0">
      <w:pPr>
        <w:pStyle w:val="NoSpacing"/>
        <w:numPr>
          <w:ilvl w:val="0"/>
          <w:numId w:val="8"/>
        </w:numPr>
        <w:rPr>
          <w:rFonts w:cs="Segoe UI"/>
          <w:sz w:val="22"/>
        </w:rPr>
      </w:pPr>
      <w:r w:rsidRPr="00521CF0">
        <w:rPr>
          <w:rFonts w:cs="Segoe UI"/>
          <w:sz w:val="22"/>
        </w:rPr>
        <w:t xml:space="preserve">Mental/Intellectual – having the education, abilities and acquired skills to deal with daily </w:t>
      </w:r>
      <w:r w:rsidR="00657822" w:rsidRPr="00521CF0">
        <w:rPr>
          <w:rFonts w:cs="Segoe UI"/>
          <w:sz w:val="22"/>
        </w:rPr>
        <w:t>l</w:t>
      </w:r>
      <w:r w:rsidRPr="00521CF0">
        <w:rPr>
          <w:rFonts w:cs="Segoe UI"/>
          <w:sz w:val="22"/>
        </w:rPr>
        <w:t>ife.</w:t>
      </w:r>
      <w:r w:rsidR="00521CF0">
        <w:rPr>
          <w:rFonts w:cs="Segoe UI"/>
          <w:sz w:val="22"/>
        </w:rPr>
        <w:t xml:space="preserve">  Unaddressed mental health issues also inhibit success.</w:t>
      </w:r>
    </w:p>
    <w:p w14:paraId="7D3ECB85" w14:textId="77C92FF2" w:rsidR="004E07CD" w:rsidRPr="00521CF0" w:rsidRDefault="004E07CD" w:rsidP="00521CF0">
      <w:pPr>
        <w:pStyle w:val="NoSpacing"/>
        <w:numPr>
          <w:ilvl w:val="0"/>
          <w:numId w:val="8"/>
        </w:numPr>
        <w:rPr>
          <w:rFonts w:cs="Segoe UI"/>
          <w:sz w:val="22"/>
        </w:rPr>
      </w:pPr>
      <w:r w:rsidRPr="00521CF0">
        <w:rPr>
          <w:rFonts w:cs="Segoe UI"/>
          <w:sz w:val="22"/>
        </w:rPr>
        <w:t>Physical – having physical health, nutrition, mobility</w:t>
      </w:r>
    </w:p>
    <w:p w14:paraId="7C41402F" w14:textId="2243EA48" w:rsidR="004E07CD" w:rsidRPr="00521CF0" w:rsidRDefault="004E07CD" w:rsidP="00521CF0">
      <w:pPr>
        <w:pStyle w:val="NoSpacing"/>
        <w:numPr>
          <w:ilvl w:val="0"/>
          <w:numId w:val="8"/>
        </w:numPr>
        <w:rPr>
          <w:rFonts w:cs="Segoe UI"/>
          <w:sz w:val="22"/>
        </w:rPr>
      </w:pPr>
      <w:r w:rsidRPr="00521CF0">
        <w:rPr>
          <w:rFonts w:cs="Segoe UI"/>
          <w:sz w:val="22"/>
        </w:rPr>
        <w:t>Positive Relationships/Role Models – having access to adults who nurture, who have succeeded, who make good choices.</w:t>
      </w:r>
    </w:p>
    <w:p w14:paraId="0DC4766D" w14:textId="725EDAFF" w:rsidR="004E07CD" w:rsidRPr="00521CF0" w:rsidRDefault="004E07CD" w:rsidP="00521CF0">
      <w:pPr>
        <w:pStyle w:val="NoSpacing"/>
        <w:numPr>
          <w:ilvl w:val="0"/>
          <w:numId w:val="8"/>
        </w:numPr>
        <w:rPr>
          <w:rFonts w:cs="Segoe UI"/>
          <w:sz w:val="22"/>
        </w:rPr>
      </w:pPr>
      <w:r w:rsidRPr="00521CF0">
        <w:rPr>
          <w:rFonts w:cs="Segoe UI"/>
          <w:sz w:val="22"/>
        </w:rPr>
        <w:t>Knowing the</w:t>
      </w:r>
      <w:r w:rsidR="0056632A">
        <w:rPr>
          <w:rFonts w:cs="Segoe UI"/>
          <w:sz w:val="22"/>
        </w:rPr>
        <w:t xml:space="preserve"> hidden rules </w:t>
      </w:r>
      <w:r w:rsidRPr="00521CF0">
        <w:rPr>
          <w:rFonts w:cs="Segoe UI"/>
          <w:sz w:val="22"/>
        </w:rPr>
        <w:t>– knowing the unspoken cues and habits of a group.</w:t>
      </w:r>
      <w:r w:rsidR="00657822" w:rsidRPr="00521CF0">
        <w:rPr>
          <w:rFonts w:cs="Segoe UI"/>
          <w:sz w:val="22"/>
        </w:rPr>
        <w:t xml:space="preserve"> Being able to move into a different environment such as work or social group. </w:t>
      </w:r>
    </w:p>
    <w:p w14:paraId="1D6CCF91" w14:textId="40440627" w:rsidR="004E07CD" w:rsidRPr="00521CF0" w:rsidRDefault="004E07CD" w:rsidP="00521CF0">
      <w:pPr>
        <w:pStyle w:val="NoSpacing"/>
        <w:numPr>
          <w:ilvl w:val="0"/>
          <w:numId w:val="8"/>
        </w:numPr>
        <w:rPr>
          <w:rFonts w:cs="Segoe UI"/>
          <w:sz w:val="22"/>
        </w:rPr>
      </w:pPr>
      <w:r w:rsidRPr="00521CF0">
        <w:rPr>
          <w:rFonts w:cs="Segoe UI"/>
          <w:sz w:val="22"/>
        </w:rPr>
        <w:t xml:space="preserve">Coping Strategies – Being able to engage in procedural self-talk, to </w:t>
      </w:r>
      <w:r w:rsidR="00657822" w:rsidRPr="00521CF0">
        <w:rPr>
          <w:rFonts w:cs="Segoe UI"/>
          <w:sz w:val="22"/>
        </w:rPr>
        <w:t xml:space="preserve">translate </w:t>
      </w:r>
      <w:r w:rsidRPr="00521CF0">
        <w:rPr>
          <w:rFonts w:cs="Segoe UI"/>
          <w:sz w:val="22"/>
        </w:rPr>
        <w:t>issues from the personal to general.</w:t>
      </w:r>
    </w:p>
    <w:p w14:paraId="5047E3C7" w14:textId="26A6F4A8" w:rsidR="004E07CD" w:rsidRPr="00521CF0" w:rsidRDefault="004E07CD" w:rsidP="00521CF0">
      <w:pPr>
        <w:pStyle w:val="NoSpacing"/>
        <w:rPr>
          <w:rFonts w:cs="Segoe UI"/>
          <w:sz w:val="22"/>
        </w:rPr>
      </w:pPr>
      <w:r w:rsidRPr="00521CF0">
        <w:rPr>
          <w:rFonts w:cs="Segoe UI"/>
          <w:sz w:val="22"/>
        </w:rPr>
        <w:tab/>
      </w:r>
      <w:r w:rsidRPr="00521CF0">
        <w:rPr>
          <w:rFonts w:cs="Segoe UI"/>
          <w:sz w:val="22"/>
        </w:rPr>
        <w:tab/>
      </w:r>
      <w:r w:rsidRPr="00521CF0">
        <w:rPr>
          <w:rFonts w:cs="Segoe UI"/>
          <w:sz w:val="22"/>
        </w:rPr>
        <w:tab/>
      </w:r>
      <w:r w:rsidRPr="00521CF0">
        <w:rPr>
          <w:rFonts w:cs="Segoe UI"/>
          <w:sz w:val="22"/>
        </w:rPr>
        <w:tab/>
      </w:r>
      <w:r w:rsidRPr="00521CF0">
        <w:rPr>
          <w:rFonts w:cs="Segoe UI"/>
          <w:sz w:val="22"/>
        </w:rPr>
        <w:tab/>
      </w:r>
      <w:r w:rsidRPr="00521CF0">
        <w:rPr>
          <w:rFonts w:cs="Segoe UI"/>
          <w:sz w:val="22"/>
        </w:rPr>
        <w:tab/>
        <w:t xml:space="preserve">                           (</w:t>
      </w:r>
      <w:r w:rsidRPr="0056632A">
        <w:rPr>
          <w:rFonts w:cs="Segoe UI"/>
          <w:i/>
          <w:iCs/>
          <w:sz w:val="22"/>
        </w:rPr>
        <w:t>Bridges Out of Poverty</w:t>
      </w:r>
      <w:r w:rsidRPr="00521CF0">
        <w:rPr>
          <w:rFonts w:cs="Segoe UI"/>
          <w:sz w:val="22"/>
        </w:rPr>
        <w:t xml:space="preserve"> 2001)</w:t>
      </w:r>
    </w:p>
    <w:p w14:paraId="71EBBE14" w14:textId="77777777" w:rsidR="004E07CD" w:rsidRPr="00521CF0" w:rsidRDefault="004E07CD" w:rsidP="00521CF0">
      <w:pPr>
        <w:pStyle w:val="NoSpacing"/>
        <w:rPr>
          <w:rFonts w:cs="Segoe UI"/>
          <w:b/>
          <w:bCs/>
          <w:sz w:val="22"/>
        </w:rPr>
      </w:pPr>
    </w:p>
    <w:p w14:paraId="48D6B4FC" w14:textId="04EC2247" w:rsidR="00C0730F" w:rsidRPr="00521CF0" w:rsidRDefault="00C0730F" w:rsidP="00521CF0">
      <w:pPr>
        <w:pStyle w:val="NoSpacing"/>
        <w:rPr>
          <w:rFonts w:cs="Segoe UI"/>
          <w:b/>
          <w:bCs/>
          <w:sz w:val="22"/>
        </w:rPr>
      </w:pPr>
      <w:r w:rsidRPr="00521CF0">
        <w:rPr>
          <w:rFonts w:cs="Segoe UI"/>
          <w:b/>
          <w:bCs/>
          <w:sz w:val="22"/>
        </w:rPr>
        <w:t>The Brain and Poverty</w:t>
      </w:r>
    </w:p>
    <w:p w14:paraId="12B8006D" w14:textId="5700AC2D" w:rsidR="00C0730F" w:rsidRPr="00521CF0" w:rsidRDefault="00C0730F" w:rsidP="00521CF0">
      <w:pPr>
        <w:pStyle w:val="NoSpacing"/>
        <w:rPr>
          <w:rFonts w:cs="Segoe UI"/>
          <w:sz w:val="22"/>
        </w:rPr>
      </w:pPr>
      <w:r w:rsidRPr="00521CF0">
        <w:rPr>
          <w:rFonts w:eastAsia="Calibri" w:cs="Segoe UI"/>
          <w:sz w:val="22"/>
        </w:rPr>
        <w:t xml:space="preserve">There are many studies that point to the damage to children’s brain development caused by the stresses of poverty, poor nutrition, unstable </w:t>
      </w:r>
      <w:r w:rsidR="00521CF0" w:rsidRPr="00521CF0">
        <w:rPr>
          <w:rFonts w:eastAsia="Calibri" w:cs="Segoe UI"/>
          <w:sz w:val="22"/>
        </w:rPr>
        <w:t>childcare</w:t>
      </w:r>
      <w:r w:rsidRPr="00521CF0">
        <w:rPr>
          <w:rFonts w:eastAsia="Calibri" w:cs="Segoe UI"/>
          <w:sz w:val="22"/>
        </w:rPr>
        <w:t xml:space="preserve"> and poor educational opportunities.</w:t>
      </w:r>
    </w:p>
    <w:p w14:paraId="095D87D1" w14:textId="77777777" w:rsidR="00C0730F" w:rsidRPr="00521CF0" w:rsidRDefault="00C0730F" w:rsidP="00521CF0">
      <w:pPr>
        <w:pStyle w:val="NoSpacing"/>
        <w:rPr>
          <w:rFonts w:cs="Segoe UI"/>
          <w:sz w:val="22"/>
        </w:rPr>
      </w:pPr>
    </w:p>
    <w:p w14:paraId="6FE9F625" w14:textId="0479832A" w:rsidR="00C0730F" w:rsidRPr="00521CF0" w:rsidRDefault="00C0730F" w:rsidP="00521CF0">
      <w:pPr>
        <w:pStyle w:val="NoSpacing"/>
        <w:rPr>
          <w:rFonts w:cs="Segoe UI"/>
          <w:sz w:val="22"/>
        </w:rPr>
      </w:pPr>
      <w:r w:rsidRPr="00521CF0">
        <w:rPr>
          <w:rFonts w:cs="Segoe UI"/>
          <w:sz w:val="22"/>
        </w:rPr>
        <w:t xml:space="preserve">The human brain can be sectioned by function. The </w:t>
      </w:r>
      <w:r w:rsidR="00521CF0">
        <w:rPr>
          <w:rFonts w:cs="Segoe UI"/>
          <w:sz w:val="22"/>
        </w:rPr>
        <w:t xml:space="preserve">lobe </w:t>
      </w:r>
      <w:r w:rsidRPr="00521CF0">
        <w:rPr>
          <w:rFonts w:cs="Segoe UI"/>
          <w:sz w:val="22"/>
        </w:rPr>
        <w:t xml:space="preserve">at the very front, right behind </w:t>
      </w:r>
      <w:r w:rsidR="00521CF0">
        <w:rPr>
          <w:rFonts w:cs="Segoe UI"/>
          <w:sz w:val="22"/>
        </w:rPr>
        <w:t xml:space="preserve">the </w:t>
      </w:r>
      <w:r w:rsidRPr="00521CF0">
        <w:rPr>
          <w:rFonts w:cs="Segoe UI"/>
          <w:sz w:val="22"/>
        </w:rPr>
        <w:t>forehead, is the pre-frontal cortex. It handles problem-solving, goal setting, and task execution. And it works with the limbic system, which is connected and sits closer to the center of the brain. The limbic system processes emotions and triggers emotional responses, in part because of its storage of long-term memory.</w:t>
      </w:r>
    </w:p>
    <w:p w14:paraId="332098E6" w14:textId="77777777" w:rsidR="00C0730F" w:rsidRPr="00521CF0" w:rsidRDefault="00C0730F" w:rsidP="00521CF0">
      <w:pPr>
        <w:pStyle w:val="NoSpacing"/>
        <w:rPr>
          <w:rFonts w:cs="Segoe UI"/>
          <w:sz w:val="22"/>
        </w:rPr>
      </w:pPr>
    </w:p>
    <w:p w14:paraId="7D94D808" w14:textId="1F3443FA" w:rsidR="00C0730F" w:rsidRPr="00521CF0" w:rsidRDefault="00C0730F" w:rsidP="00521CF0">
      <w:pPr>
        <w:pStyle w:val="NoSpacing"/>
        <w:rPr>
          <w:rFonts w:cs="Segoe UI"/>
          <w:sz w:val="22"/>
        </w:rPr>
      </w:pPr>
      <w:r w:rsidRPr="00521CF0">
        <w:rPr>
          <w:rFonts w:cs="Segoe UI"/>
          <w:sz w:val="22"/>
        </w:rPr>
        <w:t>When a person lives in poverty, a growing body of research suggests the limbic system is constantly sending fear and stress messages to the prefrontal cortex, which overloads its ability to solve problems, set goals, and complete tasks in the most efficient ways.</w:t>
      </w:r>
    </w:p>
    <w:p w14:paraId="6AF14159" w14:textId="77777777" w:rsidR="0056632A" w:rsidRDefault="0056632A" w:rsidP="00521CF0">
      <w:pPr>
        <w:pStyle w:val="NoSpacing"/>
        <w:rPr>
          <w:rFonts w:cs="Segoe UI"/>
          <w:sz w:val="22"/>
        </w:rPr>
      </w:pPr>
    </w:p>
    <w:p w14:paraId="6C47C9E6" w14:textId="77777777" w:rsidR="0056632A" w:rsidRDefault="00C0730F" w:rsidP="00521CF0">
      <w:pPr>
        <w:pStyle w:val="NoSpacing"/>
        <w:rPr>
          <w:rFonts w:cs="Segoe UI"/>
          <w:sz w:val="22"/>
        </w:rPr>
      </w:pPr>
      <w:r w:rsidRPr="00521CF0">
        <w:rPr>
          <w:rFonts w:cs="Segoe UI"/>
          <w:sz w:val="22"/>
        </w:rPr>
        <w:t xml:space="preserve">This happens to everyone at some point, regardless of social class. The overload can be prompted by any number of things, including an overly stressful day at work or a family emergency. People in poverty, however, have the added burden of ever-present stress. </w:t>
      </w:r>
    </w:p>
    <w:p w14:paraId="5230AF01" w14:textId="4464DB8F" w:rsidR="00C0730F" w:rsidRPr="00521CF0" w:rsidRDefault="00C0730F" w:rsidP="00521CF0">
      <w:pPr>
        <w:pStyle w:val="NoSpacing"/>
        <w:rPr>
          <w:rFonts w:cs="Segoe UI"/>
          <w:sz w:val="22"/>
        </w:rPr>
      </w:pPr>
      <w:r w:rsidRPr="00521CF0">
        <w:rPr>
          <w:rFonts w:cs="Segoe UI"/>
          <w:sz w:val="22"/>
        </w:rPr>
        <w:t>They are constantly struggling to make ends meet and often bracing themselves against class bias that adds extra strain or even trauma to their daily lives.</w:t>
      </w:r>
    </w:p>
    <w:p w14:paraId="1E27791B" w14:textId="77777777" w:rsidR="00C0730F" w:rsidRPr="00521CF0" w:rsidRDefault="00C0730F" w:rsidP="00521CF0">
      <w:pPr>
        <w:pStyle w:val="NoSpacing"/>
        <w:rPr>
          <w:rFonts w:cs="Segoe UI"/>
          <w:sz w:val="22"/>
        </w:rPr>
      </w:pPr>
    </w:p>
    <w:p w14:paraId="30B69C32" w14:textId="0496898C" w:rsidR="00C0730F" w:rsidRPr="00521CF0" w:rsidRDefault="00C0730F" w:rsidP="00521CF0">
      <w:pPr>
        <w:pStyle w:val="NoSpacing"/>
        <w:rPr>
          <w:rFonts w:cs="Segoe UI"/>
          <w:sz w:val="22"/>
        </w:rPr>
      </w:pPr>
      <w:r w:rsidRPr="00521CF0">
        <w:rPr>
          <w:rFonts w:cs="Segoe UI"/>
          <w:sz w:val="22"/>
        </w:rPr>
        <w:t>And the science is clear—when brain capacity is used up on these worries and fears, there simply isn’t as much bandwidth for other things.</w:t>
      </w:r>
    </w:p>
    <w:p w14:paraId="342F1E59" w14:textId="0EAC1234" w:rsidR="00C34F1E" w:rsidRPr="00521CF0" w:rsidRDefault="00C34F1E" w:rsidP="00521CF0">
      <w:pPr>
        <w:pStyle w:val="NoSpacing"/>
        <w:rPr>
          <w:rFonts w:eastAsia="Calibri" w:cs="Segoe UI"/>
          <w:sz w:val="22"/>
        </w:rPr>
      </w:pPr>
    </w:p>
    <w:p w14:paraId="263D4BB5" w14:textId="072F6636" w:rsidR="00C34F1E" w:rsidRDefault="00C34F1E" w:rsidP="00521CF0">
      <w:pPr>
        <w:pStyle w:val="NoSpacing"/>
        <w:rPr>
          <w:rFonts w:eastAsia="Calibri" w:cs="Segoe UI"/>
          <w:sz w:val="22"/>
        </w:rPr>
      </w:pPr>
      <w:r w:rsidRPr="00521CF0">
        <w:rPr>
          <w:rFonts w:eastAsia="Calibri" w:cs="Segoe UI"/>
          <w:sz w:val="22"/>
        </w:rPr>
        <w:t>So, the part of the brain most affected by the ravages of poverty controls decision making, understanding right from wrong, future planning, problem solving, organizational skills… do you see how that can impact the future of these children? Or why some adults behave the way they do?   People in poverty tend to get stuck in vicious cycles where stress leads to bad decision-making, compounding other problems and reinforcing the idea that they can’t improve their own lives.</w:t>
      </w:r>
    </w:p>
    <w:p w14:paraId="4070D220" w14:textId="4339EB6B" w:rsidR="006D6C85" w:rsidRDefault="006D6C85" w:rsidP="00521CF0">
      <w:pPr>
        <w:pStyle w:val="NoSpacing"/>
        <w:rPr>
          <w:rFonts w:eastAsia="Calibri" w:cs="Segoe UI"/>
          <w:sz w:val="22"/>
        </w:rPr>
      </w:pPr>
    </w:p>
    <w:p w14:paraId="200940E3" w14:textId="0E66C564" w:rsidR="006D6C85" w:rsidRPr="006D6C85" w:rsidRDefault="006D6C85" w:rsidP="00521CF0">
      <w:pPr>
        <w:pStyle w:val="NoSpacing"/>
        <w:rPr>
          <w:rFonts w:eastAsia="Calibri" w:cs="Segoe UI"/>
          <w:sz w:val="22"/>
        </w:rPr>
      </w:pPr>
      <w:r w:rsidRPr="006D6C85">
        <w:rPr>
          <w:rFonts w:cs="Segoe UI"/>
          <w:color w:val="000000"/>
          <w:sz w:val="22"/>
          <w:shd w:val="clear" w:color="auto" w:fill="FFFFFF"/>
        </w:rPr>
        <w:t xml:space="preserve">In addition to brain development, </w:t>
      </w:r>
      <w:r>
        <w:rPr>
          <w:rFonts w:cs="Segoe UI"/>
          <w:color w:val="000000"/>
          <w:sz w:val="22"/>
          <w:shd w:val="clear" w:color="auto" w:fill="FFFFFF"/>
        </w:rPr>
        <w:t>a</w:t>
      </w:r>
      <w:r w:rsidRPr="006D6C85">
        <w:rPr>
          <w:rFonts w:cs="Segoe UI"/>
          <w:color w:val="000000"/>
          <w:sz w:val="22"/>
          <w:shd w:val="clear" w:color="auto" w:fill="FFFFFF"/>
        </w:rPr>
        <w:t xml:space="preserve"> 2019 Harvard points to a handful of key indicators, including exposure to high levels of lead, violence, and incarceration as key predictors of children’s later success</w:t>
      </w:r>
      <w:r>
        <w:rPr>
          <w:rFonts w:cs="Segoe UI"/>
          <w:color w:val="000000"/>
          <w:sz w:val="22"/>
          <w:shd w:val="clear" w:color="auto" w:fill="FFFFFF"/>
        </w:rPr>
        <w:t>.</w:t>
      </w:r>
      <w:r w:rsidRPr="006D6C85">
        <w:rPr>
          <w:rFonts w:cs="Segoe UI"/>
          <w:color w:val="000000"/>
          <w:sz w:val="22"/>
          <w:shd w:val="clear" w:color="auto" w:fill="FFFFFF"/>
        </w:rPr>
        <w:t xml:space="preserve">  The study found that the greater the extent to which poor black male children were exposed to harsh environments, the higher their chances of being incarcerated in adulthood and the lower their adult incomes, measured in their 30s. A similar income pattern also emerged for white</w:t>
      </w:r>
      <w:r>
        <w:rPr>
          <w:rFonts w:cs="Segoe UI"/>
          <w:color w:val="000000"/>
          <w:sz w:val="22"/>
          <w:shd w:val="clear" w:color="auto" w:fill="FFFFFF"/>
        </w:rPr>
        <w:t xml:space="preserve"> children</w:t>
      </w:r>
      <w:r w:rsidRPr="006D6C85">
        <w:rPr>
          <w:rFonts w:cs="Segoe UI"/>
          <w:color w:val="000000"/>
          <w:sz w:val="22"/>
          <w:shd w:val="clear" w:color="auto" w:fill="FFFFFF"/>
        </w:rPr>
        <w:t xml:space="preserve">.  </w:t>
      </w:r>
      <w:r>
        <w:rPr>
          <w:rFonts w:cs="Segoe UI"/>
          <w:color w:val="000000"/>
          <w:sz w:val="22"/>
          <w:shd w:val="clear" w:color="auto" w:fill="FFFFFF"/>
        </w:rPr>
        <w:t>T</w:t>
      </w:r>
      <w:r w:rsidRPr="006D6C85">
        <w:rPr>
          <w:rFonts w:cs="Segoe UI"/>
          <w:color w:val="000000"/>
          <w:sz w:val="22"/>
          <w:shd w:val="clear" w:color="auto" w:fill="FFFFFF"/>
        </w:rPr>
        <w:t>he lived experience of growing up in a poor in a harsh environment, gets into the minds and bodies of children.”</w:t>
      </w:r>
      <w:r>
        <w:rPr>
          <w:rFonts w:cs="Segoe UI"/>
          <w:color w:val="000000"/>
          <w:sz w:val="22"/>
          <w:shd w:val="clear" w:color="auto" w:fill="FFFFFF"/>
        </w:rPr>
        <w:t xml:space="preserve">   This study parallels the ACE studies that trach </w:t>
      </w:r>
      <w:r w:rsidRPr="006D6C85">
        <w:rPr>
          <w:rFonts w:cs="Segoe UI"/>
          <w:b/>
          <w:bCs/>
          <w:color w:val="0070C0"/>
          <w:sz w:val="22"/>
          <w:u w:val="single"/>
          <w:shd w:val="clear" w:color="auto" w:fill="FFFFFF"/>
        </w:rPr>
        <w:t>Adverse Childhood Experiences</w:t>
      </w:r>
      <w:r w:rsidRPr="006D6C85">
        <w:rPr>
          <w:rFonts w:cs="Segoe UI"/>
          <w:color w:val="0070C0"/>
          <w:sz w:val="22"/>
          <w:shd w:val="clear" w:color="auto" w:fill="FFFFFF"/>
        </w:rPr>
        <w:t xml:space="preserve"> (link to ACE information) </w:t>
      </w:r>
      <w:r>
        <w:rPr>
          <w:rFonts w:cs="Segoe UI"/>
          <w:color w:val="000000"/>
          <w:sz w:val="22"/>
          <w:shd w:val="clear" w:color="auto" w:fill="FFFFFF"/>
        </w:rPr>
        <w:t>as detrimental to successful adulthoods.</w:t>
      </w:r>
    </w:p>
    <w:p w14:paraId="73F18623" w14:textId="30650AC4" w:rsidR="00C34F1E" w:rsidRPr="00521CF0" w:rsidRDefault="00C34F1E" w:rsidP="00521CF0">
      <w:pPr>
        <w:pStyle w:val="NoSpacing"/>
        <w:rPr>
          <w:rFonts w:eastAsia="Calibri" w:cs="Segoe UI"/>
          <w:sz w:val="22"/>
        </w:rPr>
      </w:pPr>
    </w:p>
    <w:p w14:paraId="1F46F9A8" w14:textId="4ADF74D1" w:rsidR="004E07CD" w:rsidRPr="00521CF0" w:rsidRDefault="004E07CD" w:rsidP="00521CF0">
      <w:pPr>
        <w:pStyle w:val="NoSpacing"/>
        <w:rPr>
          <w:rFonts w:eastAsia="Calibri" w:cs="Segoe UI"/>
          <w:b/>
          <w:bCs/>
          <w:sz w:val="22"/>
        </w:rPr>
      </w:pPr>
      <w:r w:rsidRPr="00521CF0">
        <w:rPr>
          <w:rFonts w:eastAsia="Calibri" w:cs="Segoe UI"/>
          <w:b/>
          <w:bCs/>
          <w:sz w:val="22"/>
        </w:rPr>
        <w:t>Kinds of Poverty</w:t>
      </w:r>
    </w:p>
    <w:p w14:paraId="2F5AD007" w14:textId="70D8B2A1" w:rsidR="00C34F1E" w:rsidRPr="00521CF0" w:rsidRDefault="00C34F1E" w:rsidP="00521CF0">
      <w:pPr>
        <w:pStyle w:val="NoSpacing"/>
        <w:rPr>
          <w:rFonts w:eastAsia="Calibri" w:cs="Segoe UI"/>
          <w:sz w:val="22"/>
        </w:rPr>
      </w:pPr>
      <w:r w:rsidRPr="00521CF0">
        <w:rPr>
          <w:rFonts w:eastAsia="Calibri" w:cs="Segoe UI"/>
          <w:sz w:val="22"/>
        </w:rPr>
        <w:t xml:space="preserve">There are different kinds of poverty: Situational and Generational.  People are in Situational Poverty because of a catastrophic event such as a serious accident, </w:t>
      </w:r>
      <w:r w:rsidR="00657822" w:rsidRPr="00521CF0">
        <w:rPr>
          <w:rFonts w:eastAsia="Calibri" w:cs="Segoe UI"/>
          <w:sz w:val="22"/>
        </w:rPr>
        <w:t xml:space="preserve">divorce, </w:t>
      </w:r>
      <w:r w:rsidRPr="00521CF0">
        <w:rPr>
          <w:rFonts w:eastAsia="Calibri" w:cs="Segoe UI"/>
          <w:sz w:val="22"/>
        </w:rPr>
        <w:t>c</w:t>
      </w:r>
      <w:r w:rsidR="00657822" w:rsidRPr="00521CF0">
        <w:rPr>
          <w:rFonts w:eastAsia="Calibri" w:cs="Segoe UI"/>
          <w:sz w:val="22"/>
        </w:rPr>
        <w:t>hronic</w:t>
      </w:r>
      <w:r w:rsidRPr="00521CF0">
        <w:rPr>
          <w:rFonts w:eastAsia="Calibri" w:cs="Segoe UI"/>
          <w:sz w:val="22"/>
        </w:rPr>
        <w:t xml:space="preserve"> illness, or sudden job loss.  Their situation may be temporary and despite their dire economic circumstances, they most likely have some resources, family support and job skills to get them through.  They also have the experience of success to build on.</w:t>
      </w:r>
    </w:p>
    <w:p w14:paraId="515CC33A" w14:textId="77777777" w:rsidR="00C34F1E" w:rsidRPr="00521CF0" w:rsidRDefault="00C34F1E" w:rsidP="00521CF0">
      <w:pPr>
        <w:pStyle w:val="NoSpacing"/>
        <w:rPr>
          <w:rFonts w:eastAsia="Calibri" w:cs="Segoe UI"/>
          <w:sz w:val="22"/>
        </w:rPr>
      </w:pPr>
    </w:p>
    <w:p w14:paraId="1BA65A6D" w14:textId="45CE29BE" w:rsidR="00657822" w:rsidRPr="00521CF0" w:rsidRDefault="00657822" w:rsidP="00521CF0">
      <w:pPr>
        <w:pStyle w:val="NoSpacing"/>
        <w:rPr>
          <w:rFonts w:eastAsia="Calibri" w:cs="Segoe UI"/>
          <w:sz w:val="22"/>
        </w:rPr>
      </w:pPr>
      <w:r w:rsidRPr="00521CF0">
        <w:rPr>
          <w:rFonts w:eastAsia="Calibri" w:cs="Segoe UI"/>
          <w:sz w:val="22"/>
        </w:rPr>
        <w:t>Generational Poverty is defined as having been in poverty for at least 2 generations.  It is often characterized by chaotic family structures, a matriarchal family, and living in a survival orientation.</w:t>
      </w:r>
    </w:p>
    <w:p w14:paraId="3679FFB5" w14:textId="77777777" w:rsidR="00657822" w:rsidRPr="00521CF0" w:rsidRDefault="00657822" w:rsidP="00521CF0">
      <w:pPr>
        <w:pStyle w:val="NoSpacing"/>
        <w:rPr>
          <w:rFonts w:eastAsia="Calibri" w:cs="Segoe UI"/>
          <w:sz w:val="22"/>
        </w:rPr>
      </w:pPr>
    </w:p>
    <w:p w14:paraId="43F8D609" w14:textId="11243E62" w:rsidR="00C34F1E" w:rsidRPr="00521CF0" w:rsidRDefault="00C34F1E" w:rsidP="00521CF0">
      <w:pPr>
        <w:pStyle w:val="NoSpacing"/>
        <w:rPr>
          <w:rFonts w:eastAsia="Calibri" w:cs="Segoe UI"/>
          <w:sz w:val="22"/>
        </w:rPr>
      </w:pPr>
      <w:r w:rsidRPr="00521CF0">
        <w:rPr>
          <w:rFonts w:eastAsia="Calibri" w:cs="Segoe UI"/>
          <w:sz w:val="22"/>
        </w:rPr>
        <w:t>In Generational Poverty, particularly you most likely find traits such as:</w:t>
      </w:r>
    </w:p>
    <w:p w14:paraId="48B69604" w14:textId="0DAFD160" w:rsidR="00C34F1E" w:rsidRPr="00521CF0" w:rsidRDefault="00C34F1E" w:rsidP="0056632A">
      <w:pPr>
        <w:pStyle w:val="NoSpacing"/>
        <w:numPr>
          <w:ilvl w:val="0"/>
          <w:numId w:val="9"/>
        </w:numPr>
        <w:rPr>
          <w:rFonts w:eastAsia="Calibri" w:cs="Segoe UI"/>
          <w:b/>
          <w:sz w:val="22"/>
        </w:rPr>
      </w:pPr>
      <w:r w:rsidRPr="00521CF0">
        <w:rPr>
          <w:rFonts w:eastAsia="Calibri" w:cs="Segoe UI"/>
          <w:sz w:val="22"/>
        </w:rPr>
        <w:t xml:space="preserve">Survival orientation, no long-range planning.  Living in the </w:t>
      </w:r>
      <w:r w:rsidRPr="00521CF0">
        <w:rPr>
          <w:rFonts w:eastAsia="Calibri" w:cs="Segoe UI"/>
          <w:bCs/>
          <w:sz w:val="22"/>
        </w:rPr>
        <w:t>tyranny of the moment</w:t>
      </w:r>
      <w:r w:rsidRPr="00521CF0">
        <w:rPr>
          <w:rFonts w:eastAsia="Calibri" w:cs="Segoe UI"/>
          <w:b/>
          <w:sz w:val="22"/>
        </w:rPr>
        <w:t xml:space="preserve">.  </w:t>
      </w:r>
      <w:r w:rsidRPr="00521CF0">
        <w:rPr>
          <w:rFonts w:eastAsia="Calibri" w:cs="Segoe UI"/>
          <w:bCs/>
          <w:sz w:val="22"/>
        </w:rPr>
        <w:t>The</w:t>
      </w:r>
      <w:r w:rsidRPr="00521CF0">
        <w:rPr>
          <w:rFonts w:eastAsia="Calibri" w:cs="Segoe UI"/>
          <w:b/>
          <w:sz w:val="22"/>
        </w:rPr>
        <w:t xml:space="preserve"> </w:t>
      </w:r>
      <w:r w:rsidRPr="00521CF0">
        <w:rPr>
          <w:rFonts w:eastAsia="Calibri" w:cs="Segoe UI"/>
          <w:sz w:val="22"/>
        </w:rPr>
        <w:t>future holds nothing new, just more emergencies.</w:t>
      </w:r>
    </w:p>
    <w:p w14:paraId="1FA5FC3C" w14:textId="77777777" w:rsidR="00C34F1E" w:rsidRPr="00521CF0" w:rsidRDefault="00C34F1E" w:rsidP="0056632A">
      <w:pPr>
        <w:pStyle w:val="NoSpacing"/>
        <w:numPr>
          <w:ilvl w:val="0"/>
          <w:numId w:val="9"/>
        </w:numPr>
        <w:rPr>
          <w:rFonts w:eastAsia="Calibri" w:cs="Segoe UI"/>
          <w:sz w:val="22"/>
        </w:rPr>
      </w:pPr>
      <w:r w:rsidRPr="00521CF0">
        <w:rPr>
          <w:rFonts w:eastAsia="Calibri" w:cs="Segoe UI"/>
          <w:sz w:val="22"/>
        </w:rPr>
        <w:t>Relationships are key to survival; strong interdependency that overrules everything</w:t>
      </w:r>
    </w:p>
    <w:p w14:paraId="1460C3CD" w14:textId="71AF1E0F" w:rsidR="00C34F1E" w:rsidRPr="00521CF0" w:rsidRDefault="00C34F1E" w:rsidP="0056632A">
      <w:pPr>
        <w:pStyle w:val="NoSpacing"/>
        <w:numPr>
          <w:ilvl w:val="0"/>
          <w:numId w:val="9"/>
        </w:numPr>
        <w:rPr>
          <w:rFonts w:eastAsia="Calibri" w:cs="Segoe UI"/>
          <w:sz w:val="22"/>
        </w:rPr>
      </w:pPr>
      <w:r w:rsidRPr="00521CF0">
        <w:rPr>
          <w:rFonts w:eastAsia="Calibri" w:cs="Segoe UI"/>
          <w:sz w:val="22"/>
        </w:rPr>
        <w:t xml:space="preserve">Fate is the guiding philosophy rather than choice; there is a sense that </w:t>
      </w:r>
      <w:r w:rsidR="004E07CD" w:rsidRPr="00521CF0">
        <w:rPr>
          <w:rFonts w:eastAsia="Calibri" w:cs="Segoe UI"/>
          <w:sz w:val="22"/>
        </w:rPr>
        <w:t>choices are made by others, not them.</w:t>
      </w:r>
    </w:p>
    <w:p w14:paraId="5F4447AB" w14:textId="77777777" w:rsidR="00C34F1E" w:rsidRPr="00521CF0" w:rsidRDefault="00C34F1E" w:rsidP="0056632A">
      <w:pPr>
        <w:pStyle w:val="NoSpacing"/>
        <w:numPr>
          <w:ilvl w:val="0"/>
          <w:numId w:val="9"/>
        </w:numPr>
        <w:rPr>
          <w:rFonts w:eastAsia="Calibri" w:cs="Segoe UI"/>
          <w:sz w:val="22"/>
        </w:rPr>
      </w:pPr>
      <w:r w:rsidRPr="00521CF0">
        <w:rPr>
          <w:rFonts w:eastAsia="Calibri" w:cs="Segoe UI"/>
          <w:sz w:val="22"/>
        </w:rPr>
        <w:t>Chaotic family structures</w:t>
      </w:r>
    </w:p>
    <w:p w14:paraId="597E4DCD" w14:textId="4EFA196C" w:rsidR="00C34F1E" w:rsidRPr="00521CF0" w:rsidRDefault="00C34F1E" w:rsidP="0056632A">
      <w:pPr>
        <w:pStyle w:val="NoSpacing"/>
        <w:numPr>
          <w:ilvl w:val="0"/>
          <w:numId w:val="9"/>
        </w:numPr>
        <w:rPr>
          <w:rFonts w:eastAsia="Calibri" w:cs="Segoe UI"/>
          <w:sz w:val="22"/>
        </w:rPr>
      </w:pPr>
      <w:r w:rsidRPr="00521CF0">
        <w:rPr>
          <w:rFonts w:eastAsia="Calibri" w:cs="Segoe UI"/>
          <w:sz w:val="22"/>
        </w:rPr>
        <w:t>Destructive self-talk is that little voice in your head that says, “I can’t do that” or “I don’t know what to do next” or “I am so stupid”.  When you are consistently made to feel “less than” because of the color of your skin</w:t>
      </w:r>
      <w:r w:rsidR="0056632A">
        <w:rPr>
          <w:rFonts w:eastAsia="Calibri" w:cs="Segoe UI"/>
          <w:sz w:val="22"/>
        </w:rPr>
        <w:t>,</w:t>
      </w:r>
      <w:r w:rsidRPr="00521CF0">
        <w:rPr>
          <w:rFonts w:eastAsia="Calibri" w:cs="Segoe UI"/>
          <w:sz w:val="22"/>
        </w:rPr>
        <w:t xml:space="preserve"> the faith you were raised in, or the circumstances of your birth, it is hard to be your own champion.</w:t>
      </w:r>
    </w:p>
    <w:p w14:paraId="479BEAF1" w14:textId="77777777" w:rsidR="00C0730F" w:rsidRPr="00521CF0" w:rsidRDefault="00C0730F" w:rsidP="00521CF0">
      <w:pPr>
        <w:pStyle w:val="NoSpacing"/>
        <w:rPr>
          <w:rFonts w:eastAsia="Calibri" w:cs="Segoe UI"/>
          <w:sz w:val="22"/>
        </w:rPr>
      </w:pPr>
    </w:p>
    <w:p w14:paraId="2B5E62BF" w14:textId="79126B37" w:rsidR="002804E0" w:rsidRPr="00521CF0" w:rsidRDefault="002804E0" w:rsidP="00521CF0">
      <w:pPr>
        <w:pStyle w:val="NoSpacing"/>
        <w:rPr>
          <w:rFonts w:cs="Segoe UI"/>
          <w:b/>
          <w:bCs/>
          <w:sz w:val="22"/>
        </w:rPr>
      </w:pPr>
      <w:r w:rsidRPr="00521CF0">
        <w:rPr>
          <w:rFonts w:cs="Segoe UI"/>
          <w:b/>
          <w:bCs/>
          <w:sz w:val="22"/>
        </w:rPr>
        <w:t>The Hidden Rules</w:t>
      </w:r>
    </w:p>
    <w:p w14:paraId="5EFEFC72" w14:textId="62DDFC3B" w:rsidR="002804E0" w:rsidRPr="00521CF0" w:rsidRDefault="002804E0" w:rsidP="00521CF0">
      <w:pPr>
        <w:pStyle w:val="NoSpacing"/>
        <w:rPr>
          <w:rFonts w:cs="Segoe UI"/>
          <w:sz w:val="22"/>
        </w:rPr>
      </w:pPr>
      <w:r w:rsidRPr="00521CF0">
        <w:rPr>
          <w:rFonts w:cs="Segoe UI"/>
          <w:sz w:val="22"/>
        </w:rPr>
        <w:t xml:space="preserve">The </w:t>
      </w:r>
      <w:r w:rsidRPr="0056632A">
        <w:rPr>
          <w:rFonts w:cs="Segoe UI"/>
          <w:i/>
          <w:iCs/>
          <w:sz w:val="22"/>
        </w:rPr>
        <w:t>Bridges Out of Poverty</w:t>
      </w:r>
      <w:r w:rsidRPr="00521CF0">
        <w:rPr>
          <w:rFonts w:cs="Segoe UI"/>
          <w:sz w:val="22"/>
        </w:rPr>
        <w:t xml:space="preserve"> concept refers to the </w:t>
      </w:r>
      <w:r w:rsidR="0056632A" w:rsidRPr="0056632A">
        <w:rPr>
          <w:rFonts w:cs="Segoe UI"/>
          <w:b/>
          <w:bCs/>
          <w:color w:val="0070C0"/>
          <w:sz w:val="22"/>
          <w:u w:val="single"/>
        </w:rPr>
        <w:t>Hidden Rules</w:t>
      </w:r>
      <w:r w:rsidR="0056632A" w:rsidRPr="0056632A">
        <w:rPr>
          <w:rFonts w:cs="Segoe UI"/>
          <w:b/>
          <w:bCs/>
          <w:color w:val="0070C0"/>
          <w:sz w:val="22"/>
        </w:rPr>
        <w:t xml:space="preserve"> (link to Hidden Rules exercise)</w:t>
      </w:r>
      <w:r w:rsidR="0056632A" w:rsidRPr="0056632A">
        <w:rPr>
          <w:rFonts w:cs="Segoe UI"/>
          <w:color w:val="0070C0"/>
          <w:sz w:val="22"/>
        </w:rPr>
        <w:t xml:space="preserve"> </w:t>
      </w:r>
      <w:r w:rsidRPr="0056632A">
        <w:rPr>
          <w:rFonts w:cs="Segoe UI"/>
          <w:color w:val="0070C0"/>
          <w:sz w:val="22"/>
        </w:rPr>
        <w:t xml:space="preserve"> </w:t>
      </w:r>
      <w:r w:rsidRPr="00521CF0">
        <w:rPr>
          <w:rFonts w:cs="Segoe UI"/>
          <w:sz w:val="22"/>
        </w:rPr>
        <w:t xml:space="preserve">or skill sets of every economic class.  For example, a wealthy person knows how to import a foreign car, a </w:t>
      </w:r>
      <w:r w:rsidR="0056632A" w:rsidRPr="00521CF0">
        <w:rPr>
          <w:rFonts w:cs="Segoe UI"/>
          <w:sz w:val="22"/>
        </w:rPr>
        <w:t>middle-class</w:t>
      </w:r>
      <w:r w:rsidRPr="00521CF0">
        <w:rPr>
          <w:rFonts w:cs="Segoe UI"/>
          <w:sz w:val="22"/>
        </w:rPr>
        <w:t xml:space="preserve"> person can pay to get his car fixed when it breaks, an under-</w:t>
      </w:r>
      <w:r w:rsidRPr="00521CF0">
        <w:rPr>
          <w:rFonts w:cs="Segoe UI"/>
          <w:sz w:val="22"/>
        </w:rPr>
        <w:lastRenderedPageBreak/>
        <w:t xml:space="preserve">resourced person knows the bus routes.  According to the Bridges program, “poverty is the extent to which an individual does without resources.”  Economic class is not as much reflective of intelligence or work ethic as it </w:t>
      </w:r>
      <w:proofErr w:type="gramStart"/>
      <w:r w:rsidRPr="00521CF0">
        <w:rPr>
          <w:rFonts w:cs="Segoe UI"/>
          <w:sz w:val="22"/>
        </w:rPr>
        <w:t>is a reflection of</w:t>
      </w:r>
      <w:proofErr w:type="gramEnd"/>
      <w:r w:rsidRPr="00521CF0">
        <w:rPr>
          <w:rFonts w:cs="Segoe UI"/>
          <w:sz w:val="22"/>
        </w:rPr>
        <w:t xml:space="preserve"> the coping strategies and resources one has from birth, into childhood, and beyond.</w:t>
      </w:r>
    </w:p>
    <w:p w14:paraId="7727910E" w14:textId="77777777" w:rsidR="002804E0" w:rsidRPr="00521CF0" w:rsidRDefault="002804E0" w:rsidP="00521CF0">
      <w:pPr>
        <w:pStyle w:val="NoSpacing"/>
        <w:rPr>
          <w:rFonts w:cs="Segoe UI"/>
          <w:sz w:val="22"/>
        </w:rPr>
      </w:pPr>
    </w:p>
    <w:p w14:paraId="43F4B8A7" w14:textId="77777777" w:rsidR="002804E0" w:rsidRPr="00521CF0" w:rsidRDefault="002804E0" w:rsidP="00521CF0">
      <w:pPr>
        <w:pStyle w:val="NoSpacing"/>
        <w:rPr>
          <w:rFonts w:cs="Segoe UI"/>
          <w:sz w:val="22"/>
        </w:rPr>
      </w:pPr>
      <w:r w:rsidRPr="00521CF0">
        <w:rPr>
          <w:rFonts w:cs="Segoe UI"/>
          <w:sz w:val="22"/>
        </w:rPr>
        <w:t xml:space="preserve">Knowing how to behave in a workplace, how to use a formal language register and how to find information are skills that the middle class take for granted; people in the middle class have absorbed the hidden rules of their class.  For example, when addressing a person of authority, we speak with respect. If the only authority figures a child has encountered are the bill collector or a landlord evicting his family, the reaction will be more defensive than respectful.  When a person has no dream of escaping menial labor, a boss’s demands only reinforce hopelessness and are met with anger and frustration.  </w:t>
      </w:r>
    </w:p>
    <w:p w14:paraId="1E5CAE2B" w14:textId="77777777" w:rsidR="002804E0" w:rsidRPr="00521CF0" w:rsidRDefault="002804E0" w:rsidP="00521CF0">
      <w:pPr>
        <w:pStyle w:val="NoSpacing"/>
        <w:rPr>
          <w:rFonts w:cs="Segoe UI"/>
          <w:sz w:val="22"/>
        </w:rPr>
      </w:pPr>
    </w:p>
    <w:p w14:paraId="61E25008" w14:textId="27E926DE" w:rsidR="002804E0" w:rsidRPr="00521CF0" w:rsidRDefault="002804E0" w:rsidP="00521CF0">
      <w:pPr>
        <w:pStyle w:val="NoSpacing"/>
        <w:rPr>
          <w:rFonts w:cs="Segoe UI"/>
          <w:sz w:val="22"/>
        </w:rPr>
      </w:pPr>
      <w:r w:rsidRPr="00521CF0">
        <w:rPr>
          <w:rFonts w:cs="Segoe UI"/>
          <w:sz w:val="22"/>
        </w:rPr>
        <w:t xml:space="preserve">Schools, social service agencies and organizations like the Christ Child Society have an opportunity to make resources available and to share the hidden rules in an effort to break the cycle of poverty.  </w:t>
      </w:r>
    </w:p>
    <w:p w14:paraId="05D81536" w14:textId="77777777" w:rsidR="0056632A" w:rsidRDefault="0056632A" w:rsidP="00521CF0">
      <w:pPr>
        <w:pStyle w:val="NoSpacing"/>
        <w:rPr>
          <w:rFonts w:cs="Segoe UI"/>
          <w:b/>
          <w:bCs/>
          <w:sz w:val="22"/>
        </w:rPr>
      </w:pPr>
    </w:p>
    <w:p w14:paraId="26CF25E9" w14:textId="7FB96156" w:rsidR="002804E0" w:rsidRPr="00521CF0" w:rsidRDefault="002804E0" w:rsidP="00521CF0">
      <w:pPr>
        <w:pStyle w:val="NoSpacing"/>
        <w:rPr>
          <w:rFonts w:cs="Segoe UI"/>
          <w:b/>
          <w:bCs/>
          <w:sz w:val="22"/>
        </w:rPr>
      </w:pPr>
      <w:r w:rsidRPr="00521CF0">
        <w:rPr>
          <w:rFonts w:cs="Segoe UI"/>
          <w:b/>
          <w:bCs/>
          <w:sz w:val="22"/>
        </w:rPr>
        <w:t>Protective Factors</w:t>
      </w:r>
    </w:p>
    <w:p w14:paraId="1E670067" w14:textId="77777777" w:rsidR="002804E0" w:rsidRPr="00521CF0" w:rsidRDefault="002804E0" w:rsidP="00521CF0">
      <w:pPr>
        <w:pStyle w:val="NoSpacing"/>
        <w:rPr>
          <w:rFonts w:cs="Segoe UI"/>
          <w:sz w:val="22"/>
        </w:rPr>
      </w:pPr>
      <w:r w:rsidRPr="00521CF0">
        <w:rPr>
          <w:rFonts w:cs="Segoe UI"/>
          <w:sz w:val="22"/>
        </w:rPr>
        <w:t>Another perspective on being under-resourced comes from “Strengthening Families™,</w:t>
      </w:r>
    </w:p>
    <w:p w14:paraId="73EE2C44" w14:textId="3675C383" w:rsidR="002804E0" w:rsidRPr="00521CF0" w:rsidRDefault="002804E0" w:rsidP="00521CF0">
      <w:pPr>
        <w:pStyle w:val="NoSpacing"/>
        <w:rPr>
          <w:rFonts w:cs="Segoe UI"/>
          <w:sz w:val="22"/>
        </w:rPr>
      </w:pPr>
      <w:r w:rsidRPr="00521CF0">
        <w:rPr>
          <w:rFonts w:cs="Segoe UI"/>
          <w:sz w:val="22"/>
        </w:rPr>
        <w:t>a research-informed approach to increase family strengths, enhance child development and reduce the likelihood of child abuse and neglect.  It is based on engaging families, programs and communities in building five protective factors:</w:t>
      </w:r>
    </w:p>
    <w:p w14:paraId="132517A1" w14:textId="77777777" w:rsidR="002804E0" w:rsidRPr="00521CF0" w:rsidRDefault="002804E0" w:rsidP="0056632A">
      <w:pPr>
        <w:pStyle w:val="NoSpacing"/>
        <w:numPr>
          <w:ilvl w:val="0"/>
          <w:numId w:val="10"/>
        </w:numPr>
        <w:rPr>
          <w:rFonts w:cs="Segoe UI"/>
          <w:sz w:val="22"/>
        </w:rPr>
      </w:pPr>
      <w:r w:rsidRPr="00521CF0">
        <w:rPr>
          <w:rFonts w:cs="Segoe UI"/>
          <w:sz w:val="22"/>
        </w:rPr>
        <w:t>Parental resilience</w:t>
      </w:r>
    </w:p>
    <w:p w14:paraId="110836C2" w14:textId="77777777" w:rsidR="002804E0" w:rsidRPr="00521CF0" w:rsidRDefault="002804E0" w:rsidP="0056632A">
      <w:pPr>
        <w:pStyle w:val="NoSpacing"/>
        <w:numPr>
          <w:ilvl w:val="0"/>
          <w:numId w:val="10"/>
        </w:numPr>
        <w:rPr>
          <w:rFonts w:cs="Segoe UI"/>
          <w:sz w:val="22"/>
        </w:rPr>
      </w:pPr>
      <w:r w:rsidRPr="00521CF0">
        <w:rPr>
          <w:rFonts w:cs="Segoe UI"/>
          <w:sz w:val="22"/>
        </w:rPr>
        <w:t>Social connections</w:t>
      </w:r>
    </w:p>
    <w:p w14:paraId="03297DF5" w14:textId="77777777" w:rsidR="002804E0" w:rsidRPr="00521CF0" w:rsidRDefault="002804E0" w:rsidP="0056632A">
      <w:pPr>
        <w:pStyle w:val="NoSpacing"/>
        <w:numPr>
          <w:ilvl w:val="0"/>
          <w:numId w:val="10"/>
        </w:numPr>
        <w:rPr>
          <w:rFonts w:cs="Segoe UI"/>
          <w:sz w:val="22"/>
        </w:rPr>
      </w:pPr>
      <w:r w:rsidRPr="00521CF0">
        <w:rPr>
          <w:rFonts w:cs="Segoe UI"/>
          <w:sz w:val="22"/>
        </w:rPr>
        <w:t>Knowledge of parenting and child development</w:t>
      </w:r>
    </w:p>
    <w:p w14:paraId="69D1CC6F" w14:textId="77777777" w:rsidR="002804E0" w:rsidRPr="00521CF0" w:rsidRDefault="002804E0" w:rsidP="0056632A">
      <w:pPr>
        <w:pStyle w:val="NoSpacing"/>
        <w:numPr>
          <w:ilvl w:val="0"/>
          <w:numId w:val="10"/>
        </w:numPr>
        <w:rPr>
          <w:rFonts w:cs="Segoe UI"/>
          <w:sz w:val="22"/>
        </w:rPr>
      </w:pPr>
      <w:r w:rsidRPr="00521CF0">
        <w:rPr>
          <w:rFonts w:cs="Segoe UI"/>
          <w:sz w:val="22"/>
        </w:rPr>
        <w:t>Concrete support in times of need</w:t>
      </w:r>
    </w:p>
    <w:p w14:paraId="309CB384" w14:textId="77777777" w:rsidR="002804E0" w:rsidRPr="00521CF0" w:rsidRDefault="002804E0" w:rsidP="0056632A">
      <w:pPr>
        <w:pStyle w:val="NoSpacing"/>
        <w:numPr>
          <w:ilvl w:val="0"/>
          <w:numId w:val="10"/>
        </w:numPr>
        <w:rPr>
          <w:rFonts w:cs="Segoe UI"/>
          <w:sz w:val="22"/>
        </w:rPr>
      </w:pPr>
      <w:r w:rsidRPr="00521CF0">
        <w:rPr>
          <w:rFonts w:cs="Segoe UI"/>
          <w:sz w:val="22"/>
        </w:rPr>
        <w:t>Social and emotional competence of children.”</w:t>
      </w:r>
    </w:p>
    <w:p w14:paraId="344C7A3E" w14:textId="12007751" w:rsidR="002804E0" w:rsidRDefault="007D077D" w:rsidP="00B20924">
      <w:pPr>
        <w:pStyle w:val="NoSpacing"/>
        <w:jc w:val="right"/>
        <w:rPr>
          <w:rFonts w:cs="Segoe UI"/>
          <w:sz w:val="22"/>
        </w:rPr>
      </w:pPr>
      <w:hyperlink r:id="rId5" w:history="1">
        <w:r w:rsidR="002804E0" w:rsidRPr="00521CF0">
          <w:rPr>
            <w:rStyle w:val="Hyperlink"/>
            <w:rFonts w:cs="Segoe UI"/>
            <w:sz w:val="22"/>
          </w:rPr>
          <w:t>www.strengtheningfamilies.net</w:t>
        </w:r>
      </w:hyperlink>
      <w:r w:rsidR="002804E0" w:rsidRPr="00521CF0">
        <w:rPr>
          <w:rFonts w:cs="Segoe UI"/>
          <w:sz w:val="22"/>
        </w:rPr>
        <w:t xml:space="preserve"> </w:t>
      </w:r>
    </w:p>
    <w:p w14:paraId="36EE0CE2" w14:textId="77777777" w:rsidR="00B20924" w:rsidRPr="00521CF0" w:rsidRDefault="00B20924" w:rsidP="00B20924">
      <w:pPr>
        <w:pStyle w:val="NoSpacing"/>
        <w:jc w:val="right"/>
        <w:rPr>
          <w:rFonts w:cs="Segoe UI"/>
          <w:sz w:val="22"/>
        </w:rPr>
      </w:pPr>
    </w:p>
    <w:p w14:paraId="74FA5ADC" w14:textId="77777777" w:rsidR="002804E0" w:rsidRPr="00521CF0" w:rsidRDefault="002804E0" w:rsidP="00521CF0">
      <w:pPr>
        <w:pStyle w:val="NoSpacing"/>
        <w:rPr>
          <w:rFonts w:cs="Segoe UI"/>
          <w:sz w:val="22"/>
        </w:rPr>
      </w:pPr>
      <w:r w:rsidRPr="00521CF0">
        <w:rPr>
          <w:rFonts w:cs="Segoe UI"/>
          <w:sz w:val="22"/>
        </w:rPr>
        <w:t>According to the Center for the Study of Social Policy, these Protective Factors are conditions or attributes of all individuals, families, or communities that mitigate or eliminate risk.  Families are successful when these protective factors are “robust and present in their communities.”  Strengthening Families is a common framework for community partners to use when addressing family issues.  For a CCS chapter, this is our starting point when approaching community partners and perhaps eventually become the basis of community-wide change.</w:t>
      </w:r>
    </w:p>
    <w:p w14:paraId="437CAEEB" w14:textId="77777777" w:rsidR="002804E0" w:rsidRPr="00521CF0" w:rsidRDefault="002804E0" w:rsidP="00521CF0">
      <w:pPr>
        <w:pStyle w:val="NoSpacing"/>
        <w:rPr>
          <w:rFonts w:cs="Segoe UI"/>
          <w:sz w:val="22"/>
        </w:rPr>
      </w:pPr>
    </w:p>
    <w:p w14:paraId="214F5719" w14:textId="77777777" w:rsidR="002804E0" w:rsidRPr="00521CF0" w:rsidRDefault="002804E0" w:rsidP="00521CF0">
      <w:pPr>
        <w:pStyle w:val="NoSpacing"/>
        <w:rPr>
          <w:rFonts w:cs="Segoe UI"/>
          <w:sz w:val="22"/>
        </w:rPr>
      </w:pPr>
      <w:r w:rsidRPr="00521CF0">
        <w:rPr>
          <w:rFonts w:cs="Segoe UI"/>
          <w:sz w:val="22"/>
        </w:rPr>
        <w:t>Most CCS chapters are already engaged in ‘concrete support’ with the distribution of layettes and clothing. A potential outreach program for entire families can serve to strengthen one or more of these protective factors. The Toledo Chapter’s Parenting Today’s Kids program uses the Strengthening Families concepts as its basis and can be a model for other parent support programs.</w:t>
      </w:r>
    </w:p>
    <w:p w14:paraId="7BCD18DE" w14:textId="77777777" w:rsidR="002804E0" w:rsidRPr="00521CF0" w:rsidRDefault="002804E0" w:rsidP="00521CF0">
      <w:pPr>
        <w:pStyle w:val="NoSpacing"/>
        <w:rPr>
          <w:rFonts w:cs="Segoe UI"/>
          <w:sz w:val="22"/>
        </w:rPr>
      </w:pPr>
    </w:p>
    <w:p w14:paraId="0ADF271A" w14:textId="521E05F2" w:rsidR="00C0730F" w:rsidRPr="00521CF0" w:rsidRDefault="00B20924" w:rsidP="00521CF0">
      <w:pPr>
        <w:pStyle w:val="NoSpacing"/>
        <w:rPr>
          <w:rFonts w:cs="Segoe UI"/>
          <w:sz w:val="22"/>
        </w:rPr>
      </w:pPr>
      <w:r>
        <w:rPr>
          <w:rFonts w:cs="Segoe UI"/>
          <w:sz w:val="22"/>
        </w:rPr>
        <w:t xml:space="preserve">For more information, find a Resource List </w:t>
      </w:r>
      <w:r w:rsidRPr="00B20924">
        <w:rPr>
          <w:rFonts w:cs="Segoe UI"/>
          <w:b/>
          <w:bCs/>
          <w:color w:val="0070C0"/>
          <w:sz w:val="22"/>
          <w:u w:val="single"/>
        </w:rPr>
        <w:t>here</w:t>
      </w:r>
      <w:r w:rsidRPr="00B20924">
        <w:rPr>
          <w:rFonts w:cs="Segoe UI"/>
          <w:color w:val="0070C0"/>
          <w:sz w:val="22"/>
        </w:rPr>
        <w:t xml:space="preserve"> (link to Poverty and Culture Resource List)</w:t>
      </w:r>
    </w:p>
    <w:p w14:paraId="4E3625D4" w14:textId="22332D75" w:rsidR="00C81036" w:rsidRPr="00521CF0" w:rsidRDefault="00282A06" w:rsidP="00521CF0">
      <w:pPr>
        <w:pStyle w:val="NoSpacing"/>
        <w:rPr>
          <w:rFonts w:cs="Segoe UI"/>
          <w:sz w:val="22"/>
        </w:rPr>
      </w:pP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Pr>
          <w:rFonts w:cs="Segoe UI"/>
          <w:sz w:val="22"/>
        </w:rPr>
        <w:tab/>
      </w:r>
      <w:r w:rsidR="00B20924">
        <w:rPr>
          <w:rFonts w:cs="Segoe UI"/>
          <w:sz w:val="22"/>
        </w:rPr>
        <w:t xml:space="preserve">    </w:t>
      </w:r>
      <w:r>
        <w:rPr>
          <w:rFonts w:cs="Segoe UI"/>
          <w:sz w:val="22"/>
        </w:rPr>
        <w:t>2020</w:t>
      </w:r>
    </w:p>
    <w:sectPr w:rsidR="00C81036" w:rsidRPr="00521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0D8"/>
    <w:multiLevelType w:val="hybridMultilevel"/>
    <w:tmpl w:val="A438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4945"/>
    <w:multiLevelType w:val="hybridMultilevel"/>
    <w:tmpl w:val="5068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E776A"/>
    <w:multiLevelType w:val="hybridMultilevel"/>
    <w:tmpl w:val="C2F2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97F35"/>
    <w:multiLevelType w:val="hybridMultilevel"/>
    <w:tmpl w:val="B93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112B4"/>
    <w:multiLevelType w:val="hybridMultilevel"/>
    <w:tmpl w:val="6F30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62DF5"/>
    <w:multiLevelType w:val="hybridMultilevel"/>
    <w:tmpl w:val="AFE8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14E48"/>
    <w:multiLevelType w:val="hybridMultilevel"/>
    <w:tmpl w:val="C48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A7856"/>
    <w:multiLevelType w:val="hybridMultilevel"/>
    <w:tmpl w:val="9CE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261DA"/>
    <w:multiLevelType w:val="hybridMultilevel"/>
    <w:tmpl w:val="8082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315CA"/>
    <w:multiLevelType w:val="hybridMultilevel"/>
    <w:tmpl w:val="5358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0"/>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C6"/>
    <w:rsid w:val="00020E25"/>
    <w:rsid w:val="001A60C5"/>
    <w:rsid w:val="002804E0"/>
    <w:rsid w:val="00282A06"/>
    <w:rsid w:val="00363A8F"/>
    <w:rsid w:val="004011C6"/>
    <w:rsid w:val="0046796C"/>
    <w:rsid w:val="004E07CD"/>
    <w:rsid w:val="00506C58"/>
    <w:rsid w:val="00521CF0"/>
    <w:rsid w:val="005269C2"/>
    <w:rsid w:val="0056632A"/>
    <w:rsid w:val="00657822"/>
    <w:rsid w:val="006B00A8"/>
    <w:rsid w:val="006D6C85"/>
    <w:rsid w:val="007D077D"/>
    <w:rsid w:val="00817816"/>
    <w:rsid w:val="00B20924"/>
    <w:rsid w:val="00BF08F7"/>
    <w:rsid w:val="00C05D7F"/>
    <w:rsid w:val="00C0730F"/>
    <w:rsid w:val="00C16E41"/>
    <w:rsid w:val="00C34F1E"/>
    <w:rsid w:val="00C81036"/>
    <w:rsid w:val="00D3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52B4"/>
  <w15:chartTrackingRefBased/>
  <w15:docId w15:val="{4EBDAD49-9781-432D-8C5E-3B6D122A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69C2"/>
    <w:pPr>
      <w:spacing w:after="0" w:line="240" w:lineRule="auto"/>
    </w:pPr>
    <w:rPr>
      <w:rFonts w:ascii="Segoe UI" w:hAnsi="Segoe UI"/>
      <w:sz w:val="24"/>
    </w:rPr>
  </w:style>
  <w:style w:type="character" w:customStyle="1" w:styleId="NoSpacingChar">
    <w:name w:val="No Spacing Char"/>
    <w:basedOn w:val="DefaultParagraphFont"/>
    <w:link w:val="NoSpacing"/>
    <w:uiPriority w:val="1"/>
    <w:rsid w:val="005269C2"/>
    <w:rPr>
      <w:rFonts w:ascii="Segoe UI" w:hAnsi="Segoe UI"/>
      <w:sz w:val="24"/>
    </w:rPr>
  </w:style>
  <w:style w:type="paragraph" w:styleId="ListParagraph">
    <w:name w:val="List Paragraph"/>
    <w:basedOn w:val="Normal"/>
    <w:uiPriority w:val="34"/>
    <w:qFormat/>
    <w:rsid w:val="004011C6"/>
    <w:pPr>
      <w:ind w:left="720"/>
      <w:contextualSpacing/>
    </w:pPr>
  </w:style>
  <w:style w:type="character" w:styleId="Hyperlink">
    <w:name w:val="Hyperlink"/>
    <w:basedOn w:val="DefaultParagraphFont"/>
    <w:uiPriority w:val="99"/>
    <w:unhideWhenUsed/>
    <w:rsid w:val="00C05D7F"/>
    <w:rPr>
      <w:color w:val="0000FF"/>
      <w:u w:val="single"/>
    </w:rPr>
  </w:style>
  <w:style w:type="character" w:styleId="UnresolvedMention">
    <w:name w:val="Unresolved Mention"/>
    <w:basedOn w:val="DefaultParagraphFont"/>
    <w:uiPriority w:val="99"/>
    <w:semiHidden/>
    <w:unhideWhenUsed/>
    <w:rsid w:val="002804E0"/>
    <w:rPr>
      <w:color w:val="605E5C"/>
      <w:shd w:val="clear" w:color="auto" w:fill="E1DFDD"/>
    </w:rPr>
  </w:style>
  <w:style w:type="paragraph" w:styleId="BalloonText">
    <w:name w:val="Balloon Text"/>
    <w:basedOn w:val="Normal"/>
    <w:link w:val="BalloonTextChar"/>
    <w:uiPriority w:val="99"/>
    <w:semiHidden/>
    <w:unhideWhenUsed/>
    <w:rsid w:val="007D0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engtheningfamilie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4</cp:revision>
  <cp:lastPrinted>2020-08-03T18:05:00Z</cp:lastPrinted>
  <dcterms:created xsi:type="dcterms:W3CDTF">2020-07-30T19:15:00Z</dcterms:created>
  <dcterms:modified xsi:type="dcterms:W3CDTF">2020-08-03T18:08:00Z</dcterms:modified>
</cp:coreProperties>
</file>